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230.xml.htm"/>
      <w:bookmarkStart w:id="1" w:name="kswkform4_17787892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Stejbach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10710 MIDLOTHIAN TURNPIKE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Indivior Pharmaceuticals, Inc.</w:t>
              </w:r>
            </w:hyperlink>
            <w:r>
              <w:rPr/>
              <w:t xml:space="preserve"> [ </w:t>
            </w:r>
            <w:r>
              <w:rPr>
                <w:rFonts w:ascii="Times;serif" w:hAnsi="Times;serif"/>
                <w:color w:val="0000FF"/>
                <w:sz w:val="24"/>
                <w:shd w:fill="FFFFFF" w:val="clear"/>
              </w:rPr>
              <w:t>INDV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27,087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Each RSU represents a contingent right to receive one share of the Issuer's common stock. The RSUs vest on the day immediately preceding the date of the annual meeting of the Issuer's stockholders following the date of grant, subject to the Reporting Person's continued service to the Issuer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/s/Alice Givens,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7937" TargetMode="External"/><Relationship Id="rId5" Type="http://schemas.openxmlformats.org/officeDocument/2006/relationships/hyperlink" Target="http://www.sec.gov/cgi-bin/browse-edgar?action=getcompany&amp;CIK=0001625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3370</Characters>
  <CharactersWithSpaces>3931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